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7"/>
        <w:gridCol w:w="567"/>
      </w:tblGrid>
      <w:tr w:rsidR="00AF7714" w:rsidRPr="00AF7714" w14:paraId="50F37A84" w14:textId="77777777" w:rsidTr="00277DE7">
        <w:trPr>
          <w:trHeight w:val="300"/>
        </w:trPr>
        <w:tc>
          <w:tcPr>
            <w:tcW w:w="14034" w:type="dxa"/>
            <w:gridSpan w:val="2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  <w:tr w:rsidR="00AF7714" w:rsidRPr="00AF7714" w14:paraId="32B5A918" w14:textId="77777777" w:rsidTr="00277DE7">
        <w:trPr>
          <w:gridAfter w:val="1"/>
          <w:wAfter w:w="567" w:type="dxa"/>
          <w:trHeight w:val="255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BBA00A" w14:textId="77777777" w:rsidR="005E3C81" w:rsidRDefault="005E3C81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  <w:p w14:paraId="1956D1A7" w14:textId="70344EB0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Część 5. </w:t>
            </w:r>
            <w:bookmarkStart w:id="1" w:name="_Hlk223004558"/>
            <w:r w:rsidRPr="00AF7714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Dostawa do Zespołu Szkół Ponadpodstawowych w Ryglicach</w:t>
            </w:r>
            <w:bookmarkEnd w:id="1"/>
          </w:p>
        </w:tc>
      </w:tr>
    </w:tbl>
    <w:p w14:paraId="4BC21D8D" w14:textId="77777777" w:rsidR="00AF7714" w:rsidRPr="005E3C81" w:rsidRDefault="00AF7714">
      <w:pPr>
        <w:rPr>
          <w:rFonts w:ascii="Arial" w:hAnsi="Arial" w:cs="Arial"/>
        </w:rPr>
      </w:pP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825"/>
        <w:gridCol w:w="3119"/>
        <w:gridCol w:w="718"/>
        <w:gridCol w:w="7085"/>
      </w:tblGrid>
      <w:tr w:rsidR="000B7DD4" w:rsidRPr="0046426D" w14:paraId="6948EAAC" w14:textId="5A382C46" w:rsidTr="000B7DD4">
        <w:tc>
          <w:tcPr>
            <w:tcW w:w="2825" w:type="dxa"/>
            <w:shd w:val="clear" w:color="DEEBF7" w:fill="F2F2F2"/>
            <w:vAlign w:val="center"/>
          </w:tcPr>
          <w:p w14:paraId="3B466330" w14:textId="3789AD30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3119" w:type="dxa"/>
            <w:shd w:val="clear" w:color="DEEBF7" w:fill="F2F2F2"/>
            <w:vAlign w:val="center"/>
          </w:tcPr>
          <w:p w14:paraId="1657EEF3" w14:textId="37C5EEB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711" w:type="dxa"/>
            <w:shd w:val="clear" w:color="DEEBF7" w:fill="F2F2F2"/>
            <w:vAlign w:val="center"/>
          </w:tcPr>
          <w:p w14:paraId="467690D5" w14:textId="3F62D77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7085" w:type="dxa"/>
            <w:shd w:val="clear" w:color="DEEBF7" w:fill="F2F2F2"/>
            <w:vAlign w:val="center"/>
          </w:tcPr>
          <w:p w14:paraId="4D9F09D4" w14:textId="4DF1B26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  <w:b/>
                <w:bCs/>
              </w:rPr>
              <w:t>Szczegółowy opis</w:t>
            </w:r>
            <w:r w:rsidRPr="0046426D">
              <w:rPr>
                <w:rFonts w:ascii="Arial" w:hAnsi="Arial" w:cs="Arial"/>
              </w:rPr>
              <w:t xml:space="preserve"> </w:t>
            </w:r>
          </w:p>
        </w:tc>
      </w:tr>
      <w:tr w:rsidR="000B7DD4" w:rsidRPr="0046426D" w14:paraId="135F833D" w14:textId="0C826AB3" w:rsidTr="000B7DD4">
        <w:tc>
          <w:tcPr>
            <w:tcW w:w="2825" w:type="dxa"/>
            <w:vMerge w:val="restart"/>
          </w:tcPr>
          <w:p w14:paraId="2D5FAE77" w14:textId="6207E5F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sala 10, parter w Zespole Szkół Ponadpodstawowych w Ryglicach</w:t>
            </w:r>
          </w:p>
        </w:tc>
        <w:tc>
          <w:tcPr>
            <w:tcW w:w="3119" w:type="dxa"/>
            <w:shd w:val="clear" w:color="auto" w:fill="auto"/>
          </w:tcPr>
          <w:p w14:paraId="4AB4C6E0" w14:textId="08E0DFB9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System Windows </w:t>
            </w:r>
            <w:r w:rsidRPr="0046426D">
              <w:rPr>
                <w:rFonts w:ascii="Arial" w:hAnsi="Arial" w:cs="Arial"/>
              </w:rPr>
              <w:br/>
              <w:t>System operacyjny dla pracowni informatycznej</w:t>
            </w:r>
          </w:p>
        </w:tc>
        <w:tc>
          <w:tcPr>
            <w:tcW w:w="711" w:type="dxa"/>
            <w:shd w:val="clear" w:color="auto" w:fill="auto"/>
          </w:tcPr>
          <w:p w14:paraId="143E4955" w14:textId="35F37C1F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</w:t>
            </w:r>
          </w:p>
        </w:tc>
        <w:tc>
          <w:tcPr>
            <w:tcW w:w="7085" w:type="dxa"/>
          </w:tcPr>
          <w:p w14:paraId="1451588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7A784E0D" w14:textId="77777777" w:rsidR="000B7DD4" w:rsidRPr="0046426D" w:rsidRDefault="000B7DD4" w:rsidP="00DE1674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Systemu Windows Pro 11 (wersja nie starsza niż 25H2) ze względu na to, że pracownia przeznaczona będzie do prowadzenia zajęć dla technikum - technik informatyk, a program nauczania z kwalifikacji INF.02 tego zawodu wymaga administrowania m.in. tego systemu. </w:t>
            </w:r>
          </w:p>
          <w:p w14:paraId="4FC9E98E" w14:textId="77777777" w:rsidR="000B7DD4" w:rsidRPr="0046426D" w:rsidRDefault="000B7DD4" w:rsidP="00DE1674">
            <w:pPr>
              <w:rPr>
                <w:rFonts w:ascii="Arial" w:hAnsi="Arial" w:cs="Arial"/>
              </w:rPr>
            </w:pPr>
          </w:p>
          <w:p w14:paraId="21EAEFA7" w14:textId="74572F99" w:rsidR="000B7DD4" w:rsidRPr="0046426D" w:rsidRDefault="000B7DD4" w:rsidP="00DE1674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t xml:space="preserve">Wymagany jest Windows w wersji PRO </w:t>
            </w:r>
          </w:p>
          <w:p w14:paraId="4CF8A75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lub równoważny zgodnie z poniższym opisem</w:t>
            </w:r>
          </w:p>
          <w:p w14:paraId="7A39A8D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1. System operacyjny: 64-bitowy system operacyjny w wersji profesjonalnej, zainstalowany i aktywowany, przeznaczony do środowisk edukacyjnych i administracyjnych.</w:t>
            </w:r>
          </w:p>
          <w:p w14:paraId="110F75A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2. Zainstalowane niezbędne sterowniki oraz aktualizacje. System kompatybilny z popularnym oprogramowaniem edukacyjnym, biurowym, programistycznym i graficznym.</w:t>
            </w:r>
          </w:p>
          <w:p w14:paraId="19218C5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3. Licencja na zaoferowany system operacyjny musi być w pełni zgodna z warunkami licencjonowania producenta oprogramowania.</w:t>
            </w:r>
          </w:p>
          <w:p w14:paraId="3712BFED" w14:textId="3744928F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4. Interfejsy użytkownika dostępne w kilku językach do wyboru - minimum w Polskim i Angielskim.</w:t>
            </w:r>
          </w:p>
          <w:p w14:paraId="6559AF67" w14:textId="68E2FEE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5. Funkcjonalność rozpoznawania mowy, pozwalającą na sterowanie komputerem głosowo, wraz z modułem „uczenia się” głosu użytkownika.</w:t>
            </w:r>
          </w:p>
          <w:p w14:paraId="3CAAE71F" w14:textId="22F6406A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6. 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- wymagane podanie nazwy strony serwera </w:t>
            </w:r>
            <w:r w:rsidRPr="0046426D">
              <w:rPr>
                <w:rFonts w:ascii="Arial" w:hAnsi="Arial" w:cs="Arial"/>
              </w:rPr>
              <w:lastRenderedPageBreak/>
              <w:t>www - wymagane od Wykonawcy, z którym zostanie zawarta umowa- przekazanie użytkownikowi sprzętu.</w:t>
            </w:r>
          </w:p>
          <w:p w14:paraId="03716EE6" w14:textId="10FB5CE5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7. Możliwość dokonywania aktualizacji i poprawek systemu poprzez mechanizm zarządzany przez administratora systemu Zamawiającego.</w:t>
            </w:r>
          </w:p>
          <w:p w14:paraId="31B830D7" w14:textId="7AAEEAD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8. Dostępność bezpłatnych biuletynów bezpieczeństwa związanych z działaniem systemu operacyjnego.</w:t>
            </w:r>
          </w:p>
          <w:p w14:paraId="0236864B" w14:textId="474CC6F3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9. Wbudowana zapora internetowa (firewall) dla ochrony połączeń internetowych; zintegrowana z systemem konsola do zarządzania ustawieniami zapory i regułami IP v4 i v6.</w:t>
            </w:r>
          </w:p>
          <w:p w14:paraId="00CAAB17" w14:textId="162BBD4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10. Wbudowane mechanizmy ochrony antywirusowej i przeciw złośliwemu oprogramowaniu z zapewnionymi bezpłatnymi aktualizacjami.</w:t>
            </w:r>
          </w:p>
          <w:p w14:paraId="7A123B8A" w14:textId="148F4B88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11. Zlokalizowane w języku polskim, co najmniej następujące elementy: menu, odtwarzacz multimediów, pomoc, komunikaty systemowe.</w:t>
            </w:r>
          </w:p>
          <w:p w14:paraId="28831816" w14:textId="0F136AEA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12. Graficzne środowisko instalacji i konfiguracji dostępne w języku polskim.</w:t>
            </w:r>
          </w:p>
          <w:p w14:paraId="483FCD7F" w14:textId="4584E139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13. Wsparcie dla większości powszechnie używanych urządzeń peryferyjnych (drukarek, urządzeń sieciowych, standardów USB, </w:t>
            </w:r>
            <w:proofErr w:type="spellStart"/>
            <w:r w:rsidRPr="0046426D">
              <w:rPr>
                <w:rFonts w:ascii="Arial" w:hAnsi="Arial" w:cs="Arial"/>
              </w:rPr>
              <w:t>Plug&amp;Play</w:t>
            </w:r>
            <w:proofErr w:type="spellEnd"/>
            <w:r w:rsidRPr="0046426D">
              <w:rPr>
                <w:rFonts w:ascii="Arial" w:hAnsi="Arial" w:cs="Arial"/>
              </w:rPr>
              <w:t>, Wi-Fi).</w:t>
            </w:r>
          </w:p>
          <w:p w14:paraId="52BB623E" w14:textId="0C5E5F32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14. Funkcjonalność automatycznej zmiany domyślnej drukarki w zależności od sieci, do której podłączony jest komputer.</w:t>
            </w:r>
          </w:p>
          <w:p w14:paraId="79B4CDF2" w14:textId="1DB22D8B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15. Możliwość zarządzania stacją roboczą poprzez polityki grupowe - przez politykę Zamawiający rozumie zestaw reguł definiujących lub ograniczających funkcjonalność systemu lub aplikacji.</w:t>
            </w:r>
          </w:p>
          <w:p w14:paraId="284DAC8F" w14:textId="69AE0FD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16. Rozbudowane, definiowalne polityki bezpieczeństwa - polityki dla systemu operacyjnego i dla wskazanych aplikacji.</w:t>
            </w:r>
          </w:p>
          <w:p w14:paraId="46E1B64D" w14:textId="3315605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17. Możliwość zdalnej automatycznej instalacji, konfiguracji, administrowania oraz aktualizowania systemu, zgodnie z określonymi uprawnieniami poprzez polityki grupowe.</w:t>
            </w:r>
          </w:p>
          <w:p w14:paraId="5C1B8555" w14:textId="3689F534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18. Zabezpieczony hasłem hierarchiczny dostęp do systemu, konta i profile użytkowników zarządzane zdalnie; praca systemu w trybie ochrony kont użytkowników.</w:t>
            </w:r>
          </w:p>
          <w:p w14:paraId="26D6F428" w14:textId="3E5DA92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19.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lokalnych.</w:t>
            </w:r>
          </w:p>
          <w:p w14:paraId="1F617A0D" w14:textId="3E0FE75B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20. Zintegrowany z systemem operacyjnym moduł synchronizacji komputera z urządzeniami zewnętrznymi.</w:t>
            </w:r>
          </w:p>
          <w:p w14:paraId="7993FE31" w14:textId="3E22199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21. Możliwość przystosowania stanowiska dla osób niepełnosprawnych (np. słabo widzących).</w:t>
            </w:r>
          </w:p>
          <w:p w14:paraId="3D8B83DB" w14:textId="5A84986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22. Wsparcie dla IPSEC oparte na politykach - wdrażanie IPSEC oparte na zestawach reguł definiujących ustawienia zarządzanych w sposób centralny</w:t>
            </w:r>
          </w:p>
          <w:p w14:paraId="2C4E2B52" w14:textId="7990295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23. Mechanizmy logowania w oparciu o:</w:t>
            </w:r>
          </w:p>
          <w:p w14:paraId="4DE0BC8F" w14:textId="0D418F4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a) Login i hasło,</w:t>
            </w:r>
          </w:p>
          <w:p w14:paraId="41AE96A3" w14:textId="2DE7D6B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b) Karty z certyfikatami (</w:t>
            </w:r>
            <w:proofErr w:type="spellStart"/>
            <w:r w:rsidRPr="0046426D">
              <w:rPr>
                <w:rFonts w:ascii="Arial" w:hAnsi="Arial" w:cs="Arial"/>
              </w:rPr>
              <w:t>smartcard</w:t>
            </w:r>
            <w:proofErr w:type="spellEnd"/>
            <w:r w:rsidRPr="0046426D">
              <w:rPr>
                <w:rFonts w:ascii="Arial" w:hAnsi="Arial" w:cs="Arial"/>
              </w:rPr>
              <w:t>),</w:t>
            </w:r>
          </w:p>
          <w:p w14:paraId="61D5B923" w14:textId="00523904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c) Wirtualne karty (logowanie w oparciu o certyfikat chroniony poprzez moduł TPM).</w:t>
            </w:r>
          </w:p>
          <w:p w14:paraId="5F2C7052" w14:textId="3FE9C4E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24. Wsparcie do uwierzytelnienia urządzenia na bazie certyfikatu.</w:t>
            </w:r>
          </w:p>
          <w:p w14:paraId="46DDD640" w14:textId="7C0C4B08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25. Wbudowane narzędzia służące do administracji, do wykonywania kopii zapasowych polityki ich odtwarzania oraz generowania raportów z ustawień polityk.</w:t>
            </w:r>
          </w:p>
          <w:p w14:paraId="477134A2" w14:textId="0EE3607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26. Wsparcie dla środowisk Java i .NET Framework 4.x - możliwość uruchomienia aplikacji działających we wskazanych środowiskach.</w:t>
            </w:r>
          </w:p>
          <w:p w14:paraId="5CFD0D75" w14:textId="459F11D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27. Wsparcie dla JScript i </w:t>
            </w:r>
            <w:proofErr w:type="spellStart"/>
            <w:r w:rsidRPr="0046426D">
              <w:rPr>
                <w:rFonts w:ascii="Arial" w:hAnsi="Arial" w:cs="Arial"/>
              </w:rPr>
              <w:t>VBScript</w:t>
            </w:r>
            <w:proofErr w:type="spellEnd"/>
            <w:r w:rsidRPr="0046426D">
              <w:rPr>
                <w:rFonts w:ascii="Arial" w:hAnsi="Arial" w:cs="Arial"/>
              </w:rPr>
              <w:t xml:space="preserve"> - możliwość uruchamiania interpretera poleceń.</w:t>
            </w:r>
          </w:p>
          <w:p w14:paraId="72FA1CD7" w14:textId="51AC5A5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28. Zdalna pomoc i współdzielenie aplikacji - możliwość zdalnego przejęcia sesji zalogowanego użytkownika celem rozwiązania problemu z komputerem.</w:t>
            </w:r>
          </w:p>
          <w:p w14:paraId="00314E0F" w14:textId="45F77A5F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29. Rozwiązanie służące do automatycznego zbudowania obrazu systemu wraz z aplikacjami. Obraz systemu służyć ma do automatycznego upowszechnienia systemu operacyjnego inicjowanego i wykonywanego w całości poprzez sieć komputerową.</w:t>
            </w:r>
          </w:p>
          <w:p w14:paraId="7E8C42ED" w14:textId="18B22A0B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30. Transakcyjny system plików pozwalający na stosowanie przydziałów (ang. </w:t>
            </w:r>
            <w:proofErr w:type="spellStart"/>
            <w:r w:rsidRPr="0046426D">
              <w:rPr>
                <w:rFonts w:ascii="Arial" w:hAnsi="Arial" w:cs="Arial"/>
              </w:rPr>
              <w:t>quota</w:t>
            </w:r>
            <w:proofErr w:type="spellEnd"/>
            <w:r w:rsidRPr="0046426D">
              <w:rPr>
                <w:rFonts w:ascii="Arial" w:hAnsi="Arial" w:cs="Arial"/>
              </w:rPr>
              <w:t xml:space="preserve">) na dysku dla użytkowników oraz </w:t>
            </w:r>
            <w:r w:rsidRPr="0046426D">
              <w:rPr>
                <w:rFonts w:ascii="Arial" w:hAnsi="Arial" w:cs="Arial"/>
              </w:rPr>
              <w:lastRenderedPageBreak/>
              <w:t>zapewniający większą niezawodność i pozwalający tworzyć kopie zapasowe.</w:t>
            </w:r>
          </w:p>
          <w:p w14:paraId="65F0881D" w14:textId="3C190555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31. Zarządzanie kontami użytkowników sieci oraz urządzeniami sieciowymi tj. drukarki, modemy, woluminy dyskowe, usługi katalogowe.</w:t>
            </w:r>
          </w:p>
          <w:p w14:paraId="57A2BF17" w14:textId="641D0E8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32. Udostępnianie modemu.</w:t>
            </w:r>
          </w:p>
          <w:p w14:paraId="1989A72E" w14:textId="6F5F2082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33. Oprogramowanie dla tworzenia kopii zapasowych (Backup); automatyczne wykonywanie kopii plików z możliwością automatycznego przywrócenia wersji wcześniejszej.</w:t>
            </w:r>
          </w:p>
          <w:p w14:paraId="50DF50AC" w14:textId="094B6D4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34. Możliwość przywracania obrazu plików systemowych do uprzednio zapisanej postaci.</w:t>
            </w:r>
          </w:p>
          <w:p w14:paraId="2226C2D5" w14:textId="37340512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35.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440D31E1" w14:textId="29E21A83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36. Możliwość blokowania lub dopuszczania dowolnych urządzeń peryferyjnych za pomocą polityk grupowych (np. przy użyciu numerów identyfikacyjnych sprzętu).</w:t>
            </w:r>
          </w:p>
          <w:p w14:paraId="493F7009" w14:textId="3CD7BE9B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37. Wbudowany mechanizm wirtualizacji typu </w:t>
            </w:r>
            <w:proofErr w:type="spellStart"/>
            <w:r w:rsidRPr="0046426D">
              <w:rPr>
                <w:rFonts w:ascii="Arial" w:hAnsi="Arial" w:cs="Arial"/>
              </w:rPr>
              <w:t>hypervisor</w:t>
            </w:r>
            <w:proofErr w:type="spellEnd"/>
            <w:r w:rsidRPr="0046426D">
              <w:rPr>
                <w:rFonts w:ascii="Arial" w:hAnsi="Arial" w:cs="Arial"/>
              </w:rPr>
              <w:t>, umożliwiający, zgodnie z uprawnieniami licencyjnymi, uruchomienie do 4 maszyn wirtualnych.</w:t>
            </w:r>
          </w:p>
          <w:p w14:paraId="21B9E74F" w14:textId="2E14996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38. Mechanizm szyfrowania dysków wewnętrznych i zewnętrznych z możliwością szyfrowania ograniczonego do danych użytkownika.</w:t>
            </w:r>
          </w:p>
          <w:p w14:paraId="73EB7399" w14:textId="0EAE755B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39. Wbudowane w system narzędzie do szyfrowania dysków przenośnych, z możliwością centralnego zarządzania poprzez polityki grupowe, pozwalające na wymuszenie szyfrowania dysków przenośnych.</w:t>
            </w:r>
          </w:p>
          <w:p w14:paraId="2ABEB3BD" w14:textId="30894E23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40. Możliwość tworzenia i przechowywania kopii zapasowych kluczy odzyskiwania do szyfrowania partycji w usługach katalogowych.</w:t>
            </w:r>
          </w:p>
          <w:p w14:paraId="2F63D072" w14:textId="77777777" w:rsidR="000B7DD4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41. Możliwość nieodpłatnego instalowania dodatkowych języków interfejsu systemu operacyjnego oraz możliwość zmiany języka bez konieczności </w:t>
            </w:r>
            <w:proofErr w:type="spellStart"/>
            <w:r w:rsidRPr="0046426D">
              <w:rPr>
                <w:rFonts w:ascii="Arial" w:hAnsi="Arial" w:cs="Arial"/>
              </w:rPr>
              <w:t>reinstalacji</w:t>
            </w:r>
            <w:proofErr w:type="spellEnd"/>
            <w:r w:rsidRPr="0046426D">
              <w:rPr>
                <w:rFonts w:ascii="Arial" w:hAnsi="Arial" w:cs="Arial"/>
              </w:rPr>
              <w:t xml:space="preserve"> systemu.</w:t>
            </w:r>
          </w:p>
          <w:p w14:paraId="34900012" w14:textId="234076D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</w:tr>
      <w:tr w:rsidR="000B7DD4" w:rsidRPr="0046426D" w14:paraId="021A4439" w14:textId="05DEFBDC" w:rsidTr="000B7DD4">
        <w:tc>
          <w:tcPr>
            <w:tcW w:w="2825" w:type="dxa"/>
            <w:vMerge/>
          </w:tcPr>
          <w:p w14:paraId="523A86B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shd w:val="clear" w:color="auto" w:fill="auto"/>
          </w:tcPr>
          <w:p w14:paraId="2A4DEB60" w14:textId="2E2A3DB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System serwery</w:t>
            </w:r>
          </w:p>
        </w:tc>
        <w:tc>
          <w:tcPr>
            <w:tcW w:w="711" w:type="dxa"/>
            <w:shd w:val="clear" w:color="auto" w:fill="auto"/>
          </w:tcPr>
          <w:p w14:paraId="0A4B88C3" w14:textId="2BA51A21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</w:t>
            </w:r>
          </w:p>
        </w:tc>
        <w:tc>
          <w:tcPr>
            <w:tcW w:w="7085" w:type="dxa"/>
          </w:tcPr>
          <w:p w14:paraId="717DA94C" w14:textId="77777777" w:rsidR="000B7DD4" w:rsidRPr="0046426D" w:rsidRDefault="000B7DD4" w:rsidP="00277DE7">
            <w:pPr>
              <w:rPr>
                <w:rFonts w:ascii="Arial" w:hAnsi="Arial" w:cs="Arial"/>
                <w:b/>
                <w:bCs/>
              </w:rPr>
            </w:pPr>
            <w:r w:rsidRPr="0046426D">
              <w:rPr>
                <w:rFonts w:ascii="Arial" w:hAnsi="Arial" w:cs="Arial"/>
                <w:b/>
                <w:bCs/>
              </w:rPr>
              <w:t>Windows Serwer 2025 Standard lub równoważny zgodnie z poniższym opisem:</w:t>
            </w:r>
          </w:p>
          <w:p w14:paraId="7CD4B58D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Licencja musi uprawniać do uruchamiania serwerowego systemu operacyjnego w środowisku fizycznym i dwóch wirtualnych środowiskach serwerowego systemu operacyjnego za pomocą wbudowanych mechanizmów wirtualizacji.</w:t>
            </w:r>
          </w:p>
          <w:p w14:paraId="0745E6A0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wykorzystywania 64 procesorów wirtualnych oraz 1TB pamięci RAM i dysku o pojemności min. 64TB przez każdy wirtualny serwerowy system operacyjny.</w:t>
            </w:r>
          </w:p>
          <w:p w14:paraId="1FAD3A1B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46426D">
              <w:rPr>
                <w:rFonts w:ascii="Arial" w:hAnsi="Arial" w:cs="Arial"/>
              </w:rPr>
              <w:t>hypervisor</w:t>
            </w:r>
            <w:proofErr w:type="spellEnd"/>
            <w:r w:rsidRPr="0046426D">
              <w:rPr>
                <w:rFonts w:ascii="Arial" w:hAnsi="Arial" w:cs="Arial"/>
              </w:rPr>
              <w:t>) przez sieć Ethernet, bez konieczności stosowania dodatkowych mechanizmów współdzielenia pamięci.</w:t>
            </w:r>
          </w:p>
          <w:p w14:paraId="539AD734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(na umożliwiającym to sprzęcie) dodawania i wymiany pamięci RAM bez przerywania pracy.</w:t>
            </w:r>
          </w:p>
          <w:p w14:paraId="763EC4F9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(na umożliwiającym to sprzęcie) dodawania i wymiany procesorów bez przerywania pracy.</w:t>
            </w:r>
          </w:p>
          <w:p w14:paraId="6117718D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Automatyczna weryfikacja cyfrowych sygnatur sterowników w celu sprawdzenia czy sterownik przeszedł testy jakości przeprowadzone przez producenta systemu operacyjnego.</w:t>
            </w:r>
          </w:p>
          <w:p w14:paraId="5B6C1A0B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dynamicznego obniżania poboru energii przez rdzenie procesorów niewykorzystywane w bieżącej pracy.</w:t>
            </w:r>
          </w:p>
          <w:p w14:paraId="5D300072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Mechanizm ten musi uwzględniać specyfikę procesorów wyposażonych w mechanizmy </w:t>
            </w:r>
            <w:proofErr w:type="spellStart"/>
            <w:r w:rsidRPr="0046426D">
              <w:rPr>
                <w:rFonts w:ascii="Arial" w:hAnsi="Arial" w:cs="Arial"/>
              </w:rPr>
              <w:t>Hyper</w:t>
            </w:r>
            <w:proofErr w:type="spellEnd"/>
            <w:r w:rsidRPr="0046426D">
              <w:rPr>
                <w:rFonts w:ascii="Arial" w:hAnsi="Arial" w:cs="Arial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</w:rPr>
              <w:t>Threading</w:t>
            </w:r>
            <w:proofErr w:type="spellEnd"/>
            <w:r w:rsidRPr="0046426D">
              <w:rPr>
                <w:rFonts w:ascii="Arial" w:hAnsi="Arial" w:cs="Arial"/>
              </w:rPr>
              <w:t>;</w:t>
            </w:r>
          </w:p>
          <w:p w14:paraId="158DF733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Wbudowany mechanizm klasyfikowania i indeksowania plików (dokumentów) w oparciu o ich zawartość.</w:t>
            </w:r>
          </w:p>
          <w:p w14:paraId="02511495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Wbudowane szyfrowanie dysków przy pomocy mechanizmów posiadających certyfikat FIPS 140-2 lub równoważny wydany przez NIST lub inną agendę rządową zajmującą się bezpieczeństwem informacji.</w:t>
            </w:r>
          </w:p>
          <w:p w14:paraId="7B8F3C51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uruchamianie aplikacji internetowych wykorzystujących technologię ASP.NET.</w:t>
            </w:r>
          </w:p>
          <w:p w14:paraId="4109E55E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Możliwość dystrybucji ruchu sieciowego http pomiędzy kilka serwerów.</w:t>
            </w:r>
          </w:p>
          <w:p w14:paraId="33B10DF5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Wbudowana zapora internetowa (firewall) z obsługą definiowanych reguł dla ochrony połączeń internetowych i intranetowych.</w:t>
            </w:r>
          </w:p>
          <w:p w14:paraId="2A713C6F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Zlokalizowane w języku polskim, co najmniej następujące elementy: menu, przeglądarka</w:t>
            </w:r>
          </w:p>
          <w:p w14:paraId="55282C4A" w14:textId="77777777" w:rsidR="000B7DD4" w:rsidRPr="0046426D" w:rsidRDefault="000B7DD4" w:rsidP="00277DE7">
            <w:pPr>
              <w:pStyle w:val="Akapitzlist"/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internetowa, pomoc, komunikaty systemowe.</w:t>
            </w:r>
          </w:p>
          <w:p w14:paraId="0137F50B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zmiany języka interfejsu po zainstalowaniu systemu, dla co najmniej 2 języków poprzez wybór z listy dostępnych lokalizacji.</w:t>
            </w:r>
          </w:p>
          <w:p w14:paraId="5AC05886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46426D">
              <w:rPr>
                <w:rFonts w:ascii="Arial" w:hAnsi="Arial" w:cs="Arial"/>
              </w:rPr>
              <w:t>Plug&amp;Play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2010E8FF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zdalnej konfiguracji, administrowania oraz aktualizowania systemu.</w:t>
            </w:r>
          </w:p>
          <w:p w14:paraId="43C7352F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Wsparcie dostępu do zasobu dyskowego SSO poprzez wiele ścieżek (</w:t>
            </w:r>
            <w:proofErr w:type="spellStart"/>
            <w:r w:rsidRPr="0046426D">
              <w:rPr>
                <w:rFonts w:ascii="Arial" w:hAnsi="Arial" w:cs="Arial"/>
              </w:rPr>
              <w:t>Multipath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4C502EE7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instalacji poprawek poprzez wgranie ich do obrazu instalacyjnego.</w:t>
            </w:r>
          </w:p>
          <w:p w14:paraId="3B244429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Mechanizmy zdalnej administracji oraz mechanizmy (również działające zdalnie) administracji przez skrypty.</w:t>
            </w:r>
          </w:p>
          <w:p w14:paraId="7957B67A" w14:textId="77777777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migracji konfiguracji systemu Microsoft Windows Server 2012R2/2016/2019/2022.</w:t>
            </w:r>
          </w:p>
          <w:p w14:paraId="35006181" w14:textId="77777777" w:rsidR="000B7DD4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"Licencja musi obejmować wszystkie fizyczne rdzenie procesorów zainstalowanych w serwerze (minimum 16 rdzeni)".</w:t>
            </w:r>
          </w:p>
          <w:p w14:paraId="191C2028" w14:textId="03149B91" w:rsidR="000B7DD4" w:rsidRPr="0046426D" w:rsidRDefault="000B7DD4" w:rsidP="00277DE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  <w:p w14:paraId="0ECA4DE0" w14:textId="318DF235" w:rsidR="000B7DD4" w:rsidRPr="0046426D" w:rsidRDefault="000B7DD4" w:rsidP="00277DE7">
            <w:pPr>
              <w:rPr>
                <w:rFonts w:ascii="Arial" w:hAnsi="Arial" w:cs="Arial"/>
              </w:rPr>
            </w:pPr>
          </w:p>
        </w:tc>
      </w:tr>
      <w:tr w:rsidR="000B7DD4" w:rsidRPr="0046426D" w14:paraId="41A4834E" w14:textId="42C5003A" w:rsidTr="000B7DD4">
        <w:tc>
          <w:tcPr>
            <w:tcW w:w="2825" w:type="dxa"/>
            <w:vMerge/>
          </w:tcPr>
          <w:p w14:paraId="44B7FAE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shd w:val="clear" w:color="auto" w:fill="auto"/>
          </w:tcPr>
          <w:p w14:paraId="612037BF" w14:textId="77E823A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Licencja CAL</w:t>
            </w:r>
          </w:p>
        </w:tc>
        <w:tc>
          <w:tcPr>
            <w:tcW w:w="711" w:type="dxa"/>
            <w:shd w:val="clear" w:color="auto" w:fill="auto"/>
          </w:tcPr>
          <w:p w14:paraId="2C077919" w14:textId="1FAD8CD3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</w:t>
            </w:r>
          </w:p>
        </w:tc>
        <w:tc>
          <w:tcPr>
            <w:tcW w:w="7085" w:type="dxa"/>
            <w:shd w:val="clear" w:color="auto" w:fill="auto"/>
          </w:tcPr>
          <w:p w14:paraId="554BD6F5" w14:textId="29B1457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Licencje dostępowe typu Device CAL (Client Access License) umożliwiające urządzeniom w szkolnej sieci lokalnej legalny dostęp do usług serwerowych w systemie operacyjnym serwera</w:t>
            </w:r>
            <w:r w:rsidRPr="0046426D">
              <w:rPr>
                <w:rFonts w:ascii="Arial" w:hAnsi="Arial" w:cs="Arial"/>
                <w:strike/>
              </w:rPr>
              <w:t>.</w:t>
            </w:r>
          </w:p>
          <w:p w14:paraId="598252F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Licencje powinny zapewniać:</w:t>
            </w:r>
          </w:p>
          <w:p w14:paraId="77B59F0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Możliwość uwierzytelnienia urządzenia i korzystania z usług katalogowych, plikowych, sieciowych oraz aplikacyjnych serwera.</w:t>
            </w:r>
          </w:p>
          <w:p w14:paraId="34BEC0F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Licencjonowanie w modelu „na urządzenie” (Device) – jedna licencja przypisana do konkretnego komputera lub terminala umożliwia dostęp wielu użytkownikom korzystającym z tego urządzenia.</w:t>
            </w:r>
          </w:p>
          <w:p w14:paraId="6834C8D7" w14:textId="62300B3C" w:rsidR="000B7DD4" w:rsidRPr="0046426D" w:rsidRDefault="000B7DD4" w:rsidP="00902601">
            <w:pPr>
              <w:rPr>
                <w:rFonts w:ascii="Arial" w:hAnsi="Arial" w:cs="Arial"/>
                <w:strike/>
              </w:rPr>
            </w:pPr>
            <w:r w:rsidRPr="0046426D">
              <w:rPr>
                <w:rFonts w:ascii="Arial" w:hAnsi="Arial" w:cs="Arial"/>
              </w:rPr>
              <w:t>Licencje dopuszczalne są w wersji elektronicznej,</w:t>
            </w:r>
          </w:p>
          <w:p w14:paraId="35BD7E56" w14:textId="14E60ABA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</w:tr>
      <w:tr w:rsidR="000B7DD4" w:rsidRPr="0046426D" w14:paraId="3965842B" w14:textId="04C6C051" w:rsidTr="000B7DD4">
        <w:tc>
          <w:tcPr>
            <w:tcW w:w="2825" w:type="dxa"/>
            <w:vMerge/>
          </w:tcPr>
          <w:p w14:paraId="5F4E2DE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shd w:val="clear" w:color="auto" w:fill="auto"/>
          </w:tcPr>
          <w:p w14:paraId="55443708" w14:textId="6000408F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Office</w:t>
            </w:r>
          </w:p>
        </w:tc>
        <w:tc>
          <w:tcPr>
            <w:tcW w:w="711" w:type="dxa"/>
            <w:shd w:val="clear" w:color="auto" w:fill="auto"/>
          </w:tcPr>
          <w:p w14:paraId="3500239F" w14:textId="04B999DA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22</w:t>
            </w:r>
          </w:p>
        </w:tc>
        <w:tc>
          <w:tcPr>
            <w:tcW w:w="7085" w:type="dxa"/>
          </w:tcPr>
          <w:p w14:paraId="380707B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Microsoft Office LTSC 2024 Professional Plus </w:t>
            </w:r>
          </w:p>
          <w:p w14:paraId="2F19BF73" w14:textId="00BFA916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lub równoważny spełniający poniższe wymagania:</w:t>
            </w:r>
          </w:p>
          <w:p w14:paraId="09D2737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1. Wymagania odnośnie interfejsu użytkownika</w:t>
            </w:r>
          </w:p>
          <w:p w14:paraId="69A3BFF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4A095C7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w pełnej polskiej wersji językowej, z możliwością przełączania interfejsu na język angielski.</w:t>
            </w:r>
          </w:p>
          <w:p w14:paraId="642D68B1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Interfejs graficzny zgodny z nowoczesnymi standardami UI/UX, z prostą i intuicyjną obsługą, umożliwiającą pracę użytkownikom bez zaawansowanych umiejętności technicznych.</w:t>
            </w:r>
          </w:p>
          <w:p w14:paraId="3D164D3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Spójność stylistyczna i funkcjonalna interfejsu we wszystkich aplikacjach pakietu.</w:t>
            </w:r>
          </w:p>
          <w:p w14:paraId="1B9D9EB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08DF650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2. Wymagania dotyczące formatów dokumentów</w:t>
            </w:r>
          </w:p>
          <w:p w14:paraId="7D3338A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3111FFB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Oprogramowanie musi umożliwiać tworzenie i edycję dokumentów elektronicznych w formatach spełniających następujące warunki:</w:t>
            </w:r>
          </w:p>
          <w:p w14:paraId="1A8CED2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formatów opartych o XML zgodnie z obowiązującymi standardami (Open XML – DOCX, XLSX, PPTX) oraz kompatybilność z ODF 1.4.</w:t>
            </w:r>
          </w:p>
          <w:p w14:paraId="2B737FF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wykorzystania schematów XML (w szczególności mechanizm danych strukturalnych i map XML).</w:t>
            </w:r>
          </w:p>
          <w:p w14:paraId="0900C51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Obsługa podpisu elektronicznego zgodnie z obowiązującymi standardami </w:t>
            </w:r>
            <w:proofErr w:type="spellStart"/>
            <w:r w:rsidRPr="0046426D">
              <w:rPr>
                <w:rFonts w:ascii="Arial" w:hAnsi="Arial" w:cs="Arial"/>
              </w:rPr>
              <w:t>XAdES</w:t>
            </w:r>
            <w:proofErr w:type="spellEnd"/>
            <w:r w:rsidRPr="0046426D">
              <w:rPr>
                <w:rFonts w:ascii="Arial" w:hAnsi="Arial" w:cs="Arial"/>
              </w:rPr>
              <w:t>/</w:t>
            </w:r>
            <w:proofErr w:type="spellStart"/>
            <w:r w:rsidRPr="0046426D">
              <w:rPr>
                <w:rFonts w:ascii="Arial" w:hAnsi="Arial" w:cs="Arial"/>
              </w:rPr>
              <w:t>CAdES</w:t>
            </w:r>
            <w:proofErr w:type="spellEnd"/>
            <w:r w:rsidRPr="0046426D">
              <w:rPr>
                <w:rFonts w:ascii="Arial" w:hAnsi="Arial" w:cs="Arial"/>
              </w:rPr>
              <w:t xml:space="preserve"> lub równoważnymi — zgodnie z rozporządzeniem </w:t>
            </w:r>
            <w:proofErr w:type="spellStart"/>
            <w:r w:rsidRPr="0046426D">
              <w:rPr>
                <w:rFonts w:ascii="Arial" w:hAnsi="Arial" w:cs="Arial"/>
              </w:rPr>
              <w:t>ws</w:t>
            </w:r>
            <w:proofErr w:type="spellEnd"/>
            <w:r w:rsidRPr="0046426D">
              <w:rPr>
                <w:rFonts w:ascii="Arial" w:hAnsi="Arial" w:cs="Arial"/>
              </w:rPr>
              <w:t>. minimalnych wymagań dla systemów teleinformatycznych.</w:t>
            </w:r>
          </w:p>
          <w:p w14:paraId="7D95596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65935C51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3. Dostosowywanie dokumentów i szablonów</w:t>
            </w:r>
          </w:p>
          <w:p w14:paraId="61498D87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5DC768C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tworzenia, edytowania, importowania i dystrybucji szablonów w ramach organizacji.</w:t>
            </w:r>
          </w:p>
          <w:p w14:paraId="460B9A5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predefiniowanych stylów i motywów, możliwość ich centralnego zarządzania.</w:t>
            </w:r>
          </w:p>
          <w:p w14:paraId="462D0C11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Obsługa firmowych szablonów zgodnych z wcześniejszymi wersjami pakietu Office.</w:t>
            </w:r>
          </w:p>
          <w:p w14:paraId="4934C9C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092ED7A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4. Narzędzia programistyczne</w:t>
            </w:r>
          </w:p>
          <w:p w14:paraId="6514DAA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6C14BAC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Pakiet musi udostępniać:</w:t>
            </w:r>
          </w:p>
          <w:p w14:paraId="724DCE56" w14:textId="09FC0D8A" w:rsidR="000B7DD4" w:rsidRPr="0046426D" w:rsidRDefault="000B7DD4" w:rsidP="00277D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46426D">
              <w:rPr>
                <w:rFonts w:ascii="Arial" w:hAnsi="Arial" w:cs="Arial"/>
                <w:lang w:val="en-US"/>
              </w:rPr>
              <w:t>Język</w:t>
            </w:r>
            <w:proofErr w:type="spellEnd"/>
            <w:r w:rsidRPr="0046426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  <w:lang w:val="en-US"/>
              </w:rPr>
              <w:t>makr</w:t>
            </w:r>
            <w:proofErr w:type="spellEnd"/>
          </w:p>
          <w:p w14:paraId="2DF1B10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Środowisko automatyzacji umożliwiające wymianę danych między dokumentami i aplikacjami pakietu.</w:t>
            </w:r>
          </w:p>
          <w:p w14:paraId="2C222AA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Możliwość tworzenia, nagrywania, edytowania i wykonywania makr.</w:t>
            </w:r>
          </w:p>
          <w:p w14:paraId="35CADD8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Obsługę formatów </w:t>
            </w:r>
            <w:proofErr w:type="spellStart"/>
            <w:r w:rsidRPr="0046426D">
              <w:rPr>
                <w:rFonts w:ascii="Arial" w:hAnsi="Arial" w:cs="Arial"/>
              </w:rPr>
              <w:t>Enable</w:t>
            </w:r>
            <w:proofErr w:type="spellEnd"/>
            <w:r w:rsidRPr="0046426D">
              <w:rPr>
                <w:rFonts w:ascii="Arial" w:hAnsi="Arial" w:cs="Arial"/>
              </w:rPr>
              <w:t xml:space="preserve"> </w:t>
            </w:r>
            <w:proofErr w:type="spellStart"/>
            <w:r w:rsidRPr="0046426D">
              <w:rPr>
                <w:rFonts w:ascii="Arial" w:hAnsi="Arial" w:cs="Arial"/>
              </w:rPr>
              <w:t>Macros</w:t>
            </w:r>
            <w:proofErr w:type="spellEnd"/>
            <w:r w:rsidRPr="0046426D">
              <w:rPr>
                <w:rFonts w:ascii="Arial" w:hAnsi="Arial" w:cs="Arial"/>
              </w:rPr>
              <w:t xml:space="preserve"> (np. .</w:t>
            </w:r>
            <w:proofErr w:type="spellStart"/>
            <w:r w:rsidRPr="0046426D">
              <w:rPr>
                <w:rFonts w:ascii="Arial" w:hAnsi="Arial" w:cs="Arial"/>
              </w:rPr>
              <w:t>xlsm</w:t>
            </w:r>
            <w:proofErr w:type="spellEnd"/>
            <w:r w:rsidRPr="0046426D">
              <w:rPr>
                <w:rFonts w:ascii="Arial" w:hAnsi="Arial" w:cs="Arial"/>
              </w:rPr>
              <w:t>, .</w:t>
            </w:r>
            <w:proofErr w:type="spellStart"/>
            <w:r w:rsidRPr="0046426D">
              <w:rPr>
                <w:rFonts w:ascii="Arial" w:hAnsi="Arial" w:cs="Arial"/>
              </w:rPr>
              <w:t>docm</w:t>
            </w:r>
            <w:proofErr w:type="spellEnd"/>
            <w:r w:rsidRPr="0046426D">
              <w:rPr>
                <w:rFonts w:ascii="Arial" w:hAnsi="Arial" w:cs="Arial"/>
              </w:rPr>
              <w:t>, .</w:t>
            </w:r>
            <w:proofErr w:type="spellStart"/>
            <w:r w:rsidRPr="0046426D">
              <w:rPr>
                <w:rFonts w:ascii="Arial" w:hAnsi="Arial" w:cs="Arial"/>
              </w:rPr>
              <w:t>pptm</w:t>
            </w:r>
            <w:proofErr w:type="spellEnd"/>
            <w:r w:rsidRPr="0046426D">
              <w:rPr>
                <w:rFonts w:ascii="Arial" w:hAnsi="Arial" w:cs="Arial"/>
              </w:rPr>
              <w:t>).</w:t>
            </w:r>
          </w:p>
          <w:p w14:paraId="42A03E0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1877A9A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5. Dokumentacja</w:t>
            </w:r>
          </w:p>
          <w:p w14:paraId="41B3ED6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2EA6F5F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Dostępna pełna dokumentacja użytkownika i administratora w języku polskim.</w:t>
            </w:r>
          </w:p>
          <w:p w14:paraId="5637AA8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Dostępna dokumentacja online lub lokalna dotycząca wszystkich składników pakietu.</w:t>
            </w:r>
          </w:p>
          <w:p w14:paraId="3095B8B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7ADB01E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6. Skład pakietu aplikacji (lub ich pełnych odpowiedników)</w:t>
            </w:r>
          </w:p>
          <w:p w14:paraId="3EE46C6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5C1EBC7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Edytor tekstów.</w:t>
            </w:r>
          </w:p>
          <w:p w14:paraId="2230613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Arkusz kalkulacyjny.</w:t>
            </w:r>
          </w:p>
          <w:p w14:paraId="350F5CB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do tworzenia i prowadzenia prezentacji.</w:t>
            </w:r>
          </w:p>
          <w:p w14:paraId="2964C67A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DTP do tworzenia publikacji (np. ulotek, biuletynów).</w:t>
            </w:r>
          </w:p>
          <w:p w14:paraId="1A1F02AD" w14:textId="25A019DC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Narzędzie do pracy z lokalną bazą danych </w:t>
            </w:r>
          </w:p>
          <w:p w14:paraId="32B65DD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Narzędzie do zarządzania informacją prywatną (poczta, kalendarz, zadania, kontakty).</w:t>
            </w:r>
          </w:p>
          <w:p w14:paraId="193B0DC0" w14:textId="0A0CE5A4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Narzędzie do notatek </w:t>
            </w:r>
          </w:p>
          <w:p w14:paraId="098B2FE8" w14:textId="2BD27A74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 xml:space="preserve">Narzędzie do komunikacji i współpracy </w:t>
            </w:r>
          </w:p>
          <w:p w14:paraId="3BB990C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58F2FBC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SZCZEGÓŁOWE WYMAGANIA FUNKCJONALNE</w:t>
            </w:r>
          </w:p>
          <w:p w14:paraId="7CB2D072" w14:textId="44B07E9F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7. Edytor tekstów musi umożliwiać:</w:t>
            </w:r>
          </w:p>
          <w:p w14:paraId="72F3919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0525F29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Pełną edycję i formatowanie tekstu z obsługą języka polskiego (słownik, korekta gramatyczna, autokorekta, synonimy).</w:t>
            </w:r>
          </w:p>
          <w:p w14:paraId="1BD8CB3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i edytowanie tabel.</w:t>
            </w:r>
          </w:p>
          <w:p w14:paraId="66F8216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i formatowanie obiektów graficznych.</w:t>
            </w:r>
          </w:p>
          <w:p w14:paraId="5826E10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wykresów i tabel z arkusza kalkulacyjnego, w tym pochodzących z tabel przestawnych.</w:t>
            </w:r>
          </w:p>
          <w:p w14:paraId="6694D87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numerowanie rozdziałów, punktów, akapitów, tabel, rysunków.</w:t>
            </w:r>
          </w:p>
          <w:p w14:paraId="774102C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generowanie spisów treści, spisów rysunków i tabel.</w:t>
            </w:r>
          </w:p>
          <w:p w14:paraId="14156DC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Formatowanie nagłówków i stopek.</w:t>
            </w:r>
          </w:p>
          <w:p w14:paraId="1522511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Sprawdzanie pisowni w języku polskim.</w:t>
            </w:r>
          </w:p>
          <w:p w14:paraId="608D2C8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Śledzenie zmian, komentarze, porównywanie dokumentów.</w:t>
            </w:r>
          </w:p>
          <w:p w14:paraId="22F3179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Nagrywanie, tworzenie i edytowanie makr.</w:t>
            </w:r>
          </w:p>
          <w:p w14:paraId="62DC7A5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Ustalanie układu strony (pion/poziom).</w:t>
            </w:r>
          </w:p>
          <w:p w14:paraId="3F4EDCF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Wydruk dokumentów, eksport do PDF.</w:t>
            </w:r>
          </w:p>
          <w:p w14:paraId="4F8086EA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Korespondencję seryjną z danymi z arkusza kalkulacyjnego lub narzędzia pocztowego.</w:t>
            </w:r>
          </w:p>
          <w:p w14:paraId="10C490E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Współpracę z dokumentami utworzonymi w MS Word 2003–2021/365 bez utraty formatowania.</w:t>
            </w:r>
          </w:p>
          <w:p w14:paraId="5FF7DC3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Ochronę dokumentów hasłem (odczyt, zapis, szyfrowanie).</w:t>
            </w:r>
          </w:p>
          <w:p w14:paraId="42C7EBD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0AAF8A59" w14:textId="41F6625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8. Arkusz kalkulacyjny musi umożliwiać:</w:t>
            </w:r>
          </w:p>
          <w:p w14:paraId="0B5B39B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45C31DD1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raportów tabelarycznych.</w:t>
            </w:r>
          </w:p>
          <w:p w14:paraId="695BB51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wykresów — liniowych, słupkowych, kołowych, trendów itp.</w:t>
            </w:r>
          </w:p>
          <w:p w14:paraId="7E3E145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arkuszy z danymi liczbowymi, tekstowymi i formułami (matematyczne, logiczne, tekstowe, statystyczne, finansowe, czasowe).</w:t>
            </w:r>
          </w:p>
          <w:p w14:paraId="2E9FD65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Import i łączenie z zewnętrznymi źródłami danych (CSV, TXT, XML, ODBC, inne arkusze).</w:t>
            </w:r>
          </w:p>
          <w:p w14:paraId="44EE245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tabel przestawnych oraz wykresów przestawnych.</w:t>
            </w:r>
          </w:p>
          <w:p w14:paraId="7EF3FC0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Wyszukiwanie i zamianę danych.</w:t>
            </w:r>
          </w:p>
          <w:p w14:paraId="7119B3F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Analizy z użyciem formatowania warunkowego i innych narzędzi analitycznych.</w:t>
            </w:r>
          </w:p>
          <w:p w14:paraId="021A404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Nadawanie nazw zakresom i używanie ich w formułach.</w:t>
            </w:r>
          </w:p>
          <w:p w14:paraId="4420E87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 i edycję makr.</w:t>
            </w:r>
          </w:p>
          <w:p w14:paraId="3D83F78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Formatowanie liczb, dat i wartości finansowych zgodnie z polskimi standardami.</w:t>
            </w:r>
          </w:p>
          <w:p w14:paraId="0ABCBB8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wielu arkuszy w jednym pliku.</w:t>
            </w:r>
          </w:p>
          <w:p w14:paraId="05732C0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Ochronę dokumentów hasłem (odczyt, zapis, szyfrowanie).</w:t>
            </w:r>
          </w:p>
          <w:p w14:paraId="2E6D817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3A0C28B7" w14:textId="24288A5D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9. Narzędzie prezentacyjne musi umożliwiać:</w:t>
            </w:r>
          </w:p>
          <w:p w14:paraId="7F82CBB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57CD55F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Przygotowywanie prezentacji multimedialnych do wyświetlania na projektorach i monitorach.</w:t>
            </w:r>
          </w:p>
          <w:p w14:paraId="7B689B2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Drukowanie slajdów wraz z notatkami.</w:t>
            </w:r>
          </w:p>
          <w:p w14:paraId="77153BF9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prezentacji tylko do odczytu.</w:t>
            </w:r>
          </w:p>
          <w:p w14:paraId="04AAB5C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Nagrywanie narracji i osadzanie jej w prezentacji.</w:t>
            </w:r>
          </w:p>
          <w:p w14:paraId="240C1937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Dodawanie notatek prezentera.</w:t>
            </w:r>
          </w:p>
          <w:p w14:paraId="7F3013D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Umieszczanie i formatowanie tekstów, zdjęć, tabel, audio, wideo.</w:t>
            </w:r>
          </w:p>
          <w:p w14:paraId="7277110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Wstawianie tabel i wykresów z arkusza kalkulacyjnego.</w:t>
            </w:r>
          </w:p>
          <w:p w14:paraId="5CD50A3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Automatyczne aktualizowanie wykresów po zmianie danych w źródłowym arkuszu.</w:t>
            </w:r>
          </w:p>
          <w:p w14:paraId="73F6B82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animacji obiektów i slajdów.</w:t>
            </w:r>
          </w:p>
          <w:p w14:paraId="5B028807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Tryb prezentera (dwuekranowy).</w:t>
            </w:r>
          </w:p>
          <w:p w14:paraId="0B295DAC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4CFB3CE4" w14:textId="4250DFF0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10. Narzędzie publikacyjne musi umożliwiać:</w:t>
            </w:r>
          </w:p>
          <w:p w14:paraId="5D5BD38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26CE3CE1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materiałów informacyjnych do druku.</w:t>
            </w:r>
          </w:p>
          <w:p w14:paraId="510259F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Użycie szablonów typu broszury, biuletyny, katalogi.</w:t>
            </w:r>
          </w:p>
          <w:p w14:paraId="6242CEA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Edytowanie indywidualnych stron.</w:t>
            </w:r>
          </w:p>
          <w:p w14:paraId="37FE6F5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Podział tekstu na kolumny.</w:t>
            </w:r>
          </w:p>
          <w:p w14:paraId="3701A5C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lastRenderedPageBreak/>
              <w:t>Wstawianie elementów graficznych.</w:t>
            </w:r>
          </w:p>
          <w:p w14:paraId="5540DED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Korespondencję seryjną.</w:t>
            </w:r>
          </w:p>
          <w:p w14:paraId="34B0BB8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Swobodne rozmieszczanie obiektów na stronie.</w:t>
            </w:r>
          </w:p>
          <w:p w14:paraId="7B166448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Eksport do PDF i TIFF.</w:t>
            </w:r>
          </w:p>
          <w:p w14:paraId="25121A3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Wydruk publikacji.</w:t>
            </w:r>
          </w:p>
          <w:p w14:paraId="42856835" w14:textId="5ECA268E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Przygotowanie materiałów z użyciem standardu CMYK</w:t>
            </w:r>
          </w:p>
          <w:p w14:paraId="12FB8F20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57AE783E" w14:textId="0C35F619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11. Narzędzie do baz danych musi umożliwiać:</w:t>
            </w:r>
          </w:p>
          <w:p w14:paraId="5B47D683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6DFD405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baz danych z tabelami, relacjami, formularzami, raportami.</w:t>
            </w:r>
          </w:p>
          <w:p w14:paraId="279976BD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typów danych (tekst, liczby, daty, klucze podstawowe).</w:t>
            </w:r>
          </w:p>
          <w:p w14:paraId="456CE85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Połączenie z zewnętrznymi źródłami danych (ODBC, arkusze, XML).</w:t>
            </w:r>
          </w:p>
          <w:p w14:paraId="7E19DD24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Edycję danych w lokalnej bazie.</w:t>
            </w:r>
          </w:p>
          <w:p w14:paraId="4145AD3B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baz na podstawie szablonów.</w:t>
            </w:r>
          </w:p>
          <w:p w14:paraId="291393B7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6F16A0CE" w14:textId="0D2ECEC3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 xml:space="preserve">12. Narzędzie do zarządzania informacją </w:t>
            </w:r>
          </w:p>
          <w:p w14:paraId="5223EA0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46D71897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Obsługę poczty (POP, IMAP, Exchange).</w:t>
            </w:r>
          </w:p>
          <w:p w14:paraId="44D73C36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Filtry antyspamowe i listy bezpiecznych/zablokowanych nadawców.</w:t>
            </w:r>
          </w:p>
          <w:p w14:paraId="102DB7EA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Tworzenie katalogów i reguł pocztowych.</w:t>
            </w:r>
          </w:p>
          <w:p w14:paraId="44F54CB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Oflagowanie i przypomnienia.</w:t>
            </w:r>
          </w:p>
          <w:p w14:paraId="118E12D5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kalendarzem, udostępnianie, przeglądanie kalendarzy innych użytkowników.</w:t>
            </w:r>
          </w:p>
          <w:p w14:paraId="127527E2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Zapraszanie na spotkania (integracja z kalendarzami innych użytkowników).</w:t>
            </w:r>
          </w:p>
          <w:p w14:paraId="3387CCEA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zadaniami (także delegowanie).</w:t>
            </w:r>
          </w:p>
          <w:p w14:paraId="7BCCEF3E" w14:textId="77777777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Zarządzanie kontaktami, udostępnianie, wymiana kontaktów.</w:t>
            </w:r>
          </w:p>
          <w:p w14:paraId="00030D3F" w14:textId="77777777" w:rsidR="000B7DD4" w:rsidRPr="0046426D" w:rsidRDefault="000B7DD4" w:rsidP="00277DE7">
            <w:pPr>
              <w:rPr>
                <w:rFonts w:ascii="Arial" w:hAnsi="Arial" w:cs="Arial"/>
              </w:rPr>
            </w:pPr>
          </w:p>
          <w:p w14:paraId="61634BF3" w14:textId="02A040E4" w:rsidR="000B7DD4" w:rsidRPr="0046426D" w:rsidRDefault="000B7DD4" w:rsidP="00277DE7">
            <w:pPr>
              <w:rPr>
                <w:rFonts w:ascii="Arial" w:hAnsi="Arial" w:cs="Arial"/>
              </w:rPr>
            </w:pPr>
            <w:r w:rsidRPr="0046426D">
              <w:rPr>
                <w:rFonts w:ascii="Arial" w:hAnsi="Arial" w:cs="Arial"/>
              </w:rPr>
              <w:t>Wymagane licencje dla edukacji bezterminowe.</w:t>
            </w:r>
          </w:p>
        </w:tc>
      </w:tr>
    </w:tbl>
    <w:p w14:paraId="7D697E34" w14:textId="77777777" w:rsidR="00277DE7" w:rsidRPr="005E3C81" w:rsidRDefault="00277DE7" w:rsidP="005E3C81">
      <w:pPr>
        <w:rPr>
          <w:rFonts w:ascii="Arial" w:hAnsi="Arial" w:cs="Arial"/>
        </w:rPr>
      </w:pPr>
    </w:p>
    <w:sectPr w:rsidR="00277DE7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9D65" w14:textId="77777777" w:rsidR="000902C8" w:rsidRDefault="000902C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inorHAnsi"/>
        <w:sz w:val="18"/>
        <w:szCs w:val="18"/>
      </w:rPr>
      <w:id w:val="-80060888"/>
      <w:docPartObj>
        <w:docPartGallery w:val="Page Numbers (Bottom of Page)"/>
        <w:docPartUnique/>
      </w:docPartObj>
    </w:sdtPr>
    <w:sdtEndPr/>
    <w:sdtContent>
      <w:p w14:paraId="741B8679" w14:textId="4BC5C831" w:rsidR="000B7DD4" w:rsidRPr="000B7DD4" w:rsidRDefault="000B7DD4" w:rsidP="000B7DD4">
        <w:pPr>
          <w:pStyle w:val="Stopka"/>
          <w:jc w:val="right"/>
          <w:rPr>
            <w:rFonts w:cstheme="minorHAnsi"/>
            <w:sz w:val="18"/>
            <w:szCs w:val="18"/>
          </w:rPr>
        </w:pPr>
        <w:r w:rsidRPr="000B7DD4">
          <w:rPr>
            <w:rFonts w:eastAsiaTheme="majorEastAsia" w:cstheme="minorHAnsi"/>
            <w:sz w:val="18"/>
            <w:szCs w:val="18"/>
          </w:rPr>
          <w:t xml:space="preserve">str. </w:t>
        </w:r>
        <w:r w:rsidRPr="000B7DD4">
          <w:rPr>
            <w:rFonts w:eastAsiaTheme="minorEastAsia" w:cstheme="minorHAnsi"/>
            <w:sz w:val="18"/>
            <w:szCs w:val="18"/>
          </w:rPr>
          <w:fldChar w:fldCharType="begin"/>
        </w:r>
        <w:r w:rsidRPr="000B7DD4">
          <w:rPr>
            <w:rFonts w:cstheme="minorHAnsi"/>
            <w:sz w:val="18"/>
            <w:szCs w:val="18"/>
          </w:rPr>
          <w:instrText>PAGE    \* MERGEFORMAT</w:instrText>
        </w:r>
        <w:r w:rsidRPr="000B7DD4">
          <w:rPr>
            <w:rFonts w:eastAsiaTheme="minorEastAsia" w:cstheme="minorHAnsi"/>
            <w:sz w:val="18"/>
            <w:szCs w:val="18"/>
          </w:rPr>
          <w:fldChar w:fldCharType="separate"/>
        </w:r>
        <w:r w:rsidRPr="000B7DD4">
          <w:rPr>
            <w:rFonts w:eastAsiaTheme="majorEastAsia" w:cstheme="minorHAnsi"/>
            <w:sz w:val="18"/>
            <w:szCs w:val="18"/>
          </w:rPr>
          <w:t>2</w:t>
        </w:r>
        <w:r w:rsidRPr="000B7DD4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77ADD4C4" w14:textId="77777777" w:rsidR="000B7DD4" w:rsidRPr="000B7DD4" w:rsidRDefault="000B7DD4" w:rsidP="000B7DD4">
    <w:pPr>
      <w:pStyle w:val="Stopka"/>
      <w:jc w:val="right"/>
      <w:rPr>
        <w:rFonts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6698" w14:textId="77777777" w:rsidR="000902C8" w:rsidRDefault="000902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E524" w14:textId="77777777" w:rsidR="000902C8" w:rsidRDefault="000902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6BBCED75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6D3AD33B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B7DD4">
      <w:t>Zał. nr 1e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231F" w14:textId="77777777" w:rsidR="000902C8" w:rsidRDefault="00090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902C8"/>
    <w:rsid w:val="000B7DD4"/>
    <w:rsid w:val="000D117E"/>
    <w:rsid w:val="000E6D1D"/>
    <w:rsid w:val="00107A18"/>
    <w:rsid w:val="00141D5A"/>
    <w:rsid w:val="001E77BB"/>
    <w:rsid w:val="00277DE7"/>
    <w:rsid w:val="0035090A"/>
    <w:rsid w:val="003A4E6F"/>
    <w:rsid w:val="003D0F26"/>
    <w:rsid w:val="004001E2"/>
    <w:rsid w:val="00422BAA"/>
    <w:rsid w:val="00443E90"/>
    <w:rsid w:val="0046426D"/>
    <w:rsid w:val="00576BA1"/>
    <w:rsid w:val="005932A5"/>
    <w:rsid w:val="005D6019"/>
    <w:rsid w:val="005E3C81"/>
    <w:rsid w:val="006224AA"/>
    <w:rsid w:val="00697A74"/>
    <w:rsid w:val="006B257D"/>
    <w:rsid w:val="006C23C2"/>
    <w:rsid w:val="006D776D"/>
    <w:rsid w:val="0072226B"/>
    <w:rsid w:val="007739A5"/>
    <w:rsid w:val="007953C3"/>
    <w:rsid w:val="007A6111"/>
    <w:rsid w:val="00830B59"/>
    <w:rsid w:val="00850C32"/>
    <w:rsid w:val="00902601"/>
    <w:rsid w:val="009B765A"/>
    <w:rsid w:val="00A948B6"/>
    <w:rsid w:val="00AF7714"/>
    <w:rsid w:val="00BD4E67"/>
    <w:rsid w:val="00C03B3A"/>
    <w:rsid w:val="00C9437E"/>
    <w:rsid w:val="00CE00A5"/>
    <w:rsid w:val="00CE1083"/>
    <w:rsid w:val="00CE7461"/>
    <w:rsid w:val="00D2049F"/>
    <w:rsid w:val="00D27836"/>
    <w:rsid w:val="00D82E4A"/>
    <w:rsid w:val="00DE1674"/>
    <w:rsid w:val="00E14696"/>
    <w:rsid w:val="00E171DA"/>
    <w:rsid w:val="00E27A15"/>
    <w:rsid w:val="00E50912"/>
    <w:rsid w:val="00F106E7"/>
    <w:rsid w:val="00F3168A"/>
    <w:rsid w:val="00F44D35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277DE7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2290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Joanna Bogacz</cp:lastModifiedBy>
  <cp:revision>7</cp:revision>
  <dcterms:created xsi:type="dcterms:W3CDTF">2026-04-13T10:03:00Z</dcterms:created>
  <dcterms:modified xsi:type="dcterms:W3CDTF">2026-04-13T13:03:00Z</dcterms:modified>
</cp:coreProperties>
</file>